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8CBF5" w14:textId="772DF87D" w:rsidR="00D165DB" w:rsidRPr="00D165DB" w:rsidRDefault="00AD2A87" w:rsidP="00AD2A87">
      <w:pPr>
        <w:rPr>
          <w:rFonts w:ascii="Arial" w:hAnsi="Arial" w:cs="Arial"/>
          <w:b/>
          <w:bCs/>
        </w:rPr>
      </w:pPr>
      <w:r w:rsidRPr="00AD2A87">
        <w:rPr>
          <w:rFonts w:ascii="Arial" w:hAnsi="Arial" w:cs="Arial"/>
          <w:b/>
          <w:bCs/>
          <w:lang w:val="en-US"/>
        </w:rPr>
        <w:t>Step Width Haptic Feedback for Gait Stability in Spinocerebellar Ataxia:</w:t>
      </w:r>
      <w:r w:rsidRPr="00AD2A87">
        <w:rPr>
          <w:rFonts w:ascii="Arial" w:hAnsi="Arial" w:cs="Arial"/>
          <w:b/>
          <w:bCs/>
          <w:lang w:val="en-US"/>
        </w:rPr>
        <w:br/>
        <w:t>Preliminary Results</w:t>
      </w:r>
      <w:r w:rsidRPr="00AD2A87">
        <w:rPr>
          <w:rFonts w:ascii="Arial" w:hAnsi="Arial" w:cs="Arial"/>
          <w:b/>
          <w:bCs/>
        </w:rPr>
        <w:t xml:space="preserve"> </w:t>
      </w:r>
    </w:p>
    <w:p w14:paraId="5281460C" w14:textId="03C6B9D6" w:rsidR="005922AD" w:rsidRPr="00207285" w:rsidRDefault="00AD2A87" w:rsidP="00D165DB">
      <w:pPr>
        <w:pStyle w:val="Authornames"/>
        <w:rPr>
          <w:sz w:val="24"/>
          <w:szCs w:val="24"/>
        </w:rPr>
      </w:pPr>
      <w:r>
        <w:rPr>
          <w:i/>
          <w:iCs/>
          <w:sz w:val="24"/>
          <w:szCs w:val="24"/>
          <w:lang w:val="en-US"/>
        </w:rPr>
        <w:t>H. Wang,</w:t>
      </w:r>
      <w:r w:rsidRPr="00AD2A87">
        <w:rPr>
          <w:i/>
          <w:iCs/>
          <w:vertAlign w:val="superscript"/>
          <w:lang w:val="en-US"/>
        </w:rPr>
        <w:t xml:space="preserve"> 1</w:t>
      </w:r>
      <w:r>
        <w:rPr>
          <w:i/>
          <w:iCs/>
          <w:sz w:val="24"/>
          <w:szCs w:val="24"/>
          <w:lang w:val="en-US"/>
        </w:rPr>
        <w:t xml:space="preserve"> Z. Ullah,</w:t>
      </w:r>
      <w:r w:rsidRPr="00AD2A87">
        <w:rPr>
          <w:i/>
          <w:iCs/>
          <w:vertAlign w:val="superscript"/>
          <w:lang w:val="en-US"/>
        </w:rPr>
        <w:t xml:space="preserve"> 1</w:t>
      </w:r>
      <w:r>
        <w:rPr>
          <w:i/>
          <w:iCs/>
          <w:sz w:val="24"/>
          <w:szCs w:val="24"/>
          <w:lang w:val="en-US"/>
        </w:rPr>
        <w:t xml:space="preserve"> </w:t>
      </w:r>
      <w:r w:rsidR="00D165DB">
        <w:rPr>
          <w:i/>
          <w:iCs/>
          <w:sz w:val="24"/>
          <w:szCs w:val="24"/>
          <w:lang w:val="en-US"/>
        </w:rPr>
        <w:t>E.</w:t>
      </w:r>
      <w:r w:rsidR="00D165DB" w:rsidRPr="00D165DB">
        <w:rPr>
          <w:i/>
          <w:iCs/>
          <w:sz w:val="24"/>
          <w:szCs w:val="24"/>
          <w:lang w:val="en-US"/>
        </w:rPr>
        <w:t xml:space="preserve"> Gazit</w:t>
      </w:r>
      <w:r w:rsidR="00D165DB">
        <w:rPr>
          <w:i/>
          <w:iCs/>
          <w:sz w:val="24"/>
          <w:szCs w:val="24"/>
          <w:lang w:val="en-US"/>
        </w:rPr>
        <w:t>,</w:t>
      </w:r>
      <w:r w:rsidR="00D165DB" w:rsidRPr="00D165DB">
        <w:rPr>
          <w:i/>
          <w:iCs/>
          <w:sz w:val="24"/>
          <w:szCs w:val="24"/>
          <w:vertAlign w:val="superscript"/>
          <w:lang w:val="en-US"/>
        </w:rPr>
        <w:t>2,3</w:t>
      </w:r>
      <w:r w:rsidR="00D165DB" w:rsidRPr="00D165DB">
        <w:rPr>
          <w:i/>
          <w:iCs/>
          <w:sz w:val="24"/>
          <w:szCs w:val="24"/>
          <w:lang w:val="en-US"/>
        </w:rPr>
        <w:t xml:space="preserve"> </w:t>
      </w:r>
      <w:r w:rsidRPr="00D165DB">
        <w:rPr>
          <w:i/>
          <w:iCs/>
          <w:sz w:val="24"/>
          <w:szCs w:val="24"/>
          <w:lang w:val="en-US"/>
        </w:rPr>
        <w:t>M. Brozgol</w:t>
      </w:r>
      <w:r>
        <w:rPr>
          <w:i/>
          <w:iCs/>
          <w:sz w:val="24"/>
          <w:szCs w:val="24"/>
          <w:lang w:val="en-US"/>
        </w:rPr>
        <w:t xml:space="preserve">, </w:t>
      </w:r>
      <w:r w:rsidRPr="00D165DB">
        <w:rPr>
          <w:i/>
          <w:iCs/>
          <w:sz w:val="24"/>
          <w:szCs w:val="24"/>
          <w:vertAlign w:val="superscript"/>
          <w:lang w:val="en-US"/>
        </w:rPr>
        <w:t>2,3</w:t>
      </w:r>
      <w:r>
        <w:rPr>
          <w:i/>
          <w:iCs/>
          <w:sz w:val="24"/>
          <w:szCs w:val="24"/>
          <w:vertAlign w:val="superscript"/>
          <w:lang w:val="en-US"/>
        </w:rPr>
        <w:t xml:space="preserve"> </w:t>
      </w:r>
      <w:r w:rsidR="00D165DB" w:rsidRPr="00D165DB">
        <w:rPr>
          <w:i/>
          <w:iCs/>
          <w:sz w:val="24"/>
          <w:szCs w:val="24"/>
          <w:lang w:val="en-US"/>
        </w:rPr>
        <w:t>J.M. Hausdorff</w:t>
      </w:r>
      <w:r>
        <w:rPr>
          <w:i/>
          <w:iCs/>
          <w:sz w:val="24"/>
          <w:szCs w:val="24"/>
          <w:lang w:val="en-US"/>
        </w:rPr>
        <w:t>,</w:t>
      </w:r>
      <w:r w:rsidR="00D165DB" w:rsidRPr="00D165DB">
        <w:rPr>
          <w:i/>
          <w:iCs/>
          <w:sz w:val="24"/>
          <w:szCs w:val="24"/>
          <w:vertAlign w:val="superscript"/>
          <w:lang w:val="en-US"/>
        </w:rPr>
        <w:t>2</w:t>
      </w:r>
      <w:r>
        <w:rPr>
          <w:i/>
          <w:iCs/>
          <w:sz w:val="24"/>
          <w:szCs w:val="24"/>
          <w:vertAlign w:val="superscript"/>
          <w:lang w:val="en-US"/>
        </w:rPr>
        <w:t xml:space="preserve">,3,4 </w:t>
      </w:r>
      <w:r>
        <w:rPr>
          <w:i/>
          <w:iCs/>
          <w:sz w:val="24"/>
          <w:szCs w:val="24"/>
          <w:lang w:val="en-US"/>
        </w:rPr>
        <w:t>P</w:t>
      </w:r>
      <w:r w:rsidRPr="00D165DB">
        <w:rPr>
          <w:i/>
          <w:iCs/>
          <w:sz w:val="24"/>
          <w:szCs w:val="24"/>
          <w:lang w:val="en-US"/>
        </w:rPr>
        <w:t>.</w:t>
      </w:r>
      <w:r>
        <w:rPr>
          <w:i/>
          <w:iCs/>
          <w:sz w:val="24"/>
          <w:szCs w:val="24"/>
          <w:lang w:val="en-US"/>
        </w:rPr>
        <w:t>B. Shull,</w:t>
      </w:r>
      <w:r w:rsidRPr="00AD2A87">
        <w:rPr>
          <w:i/>
          <w:iCs/>
          <w:vertAlign w:val="superscript"/>
          <w:lang w:val="en-US"/>
        </w:rPr>
        <w:t xml:space="preserve"> 1</w:t>
      </w:r>
      <w:r w:rsidR="00E37A26">
        <w:rPr>
          <w:i/>
          <w:iCs/>
          <w:vertAlign w:val="superscript"/>
          <w:lang w:val="en-US"/>
        </w:rPr>
        <w:t xml:space="preserve"> </w:t>
      </w:r>
      <w:r>
        <w:rPr>
          <w:i/>
          <w:iCs/>
          <w:sz w:val="24"/>
          <w:szCs w:val="24"/>
          <w:lang w:val="en-US"/>
        </w:rPr>
        <w:t>P.</w:t>
      </w:r>
      <w:r w:rsidRPr="00D165DB">
        <w:rPr>
          <w:i/>
          <w:iCs/>
          <w:sz w:val="24"/>
          <w:szCs w:val="24"/>
          <w:lang w:val="en-US"/>
        </w:rPr>
        <w:t>Ponger</w:t>
      </w:r>
      <w:r w:rsidRPr="00D165DB">
        <w:rPr>
          <w:i/>
          <w:iCs/>
          <w:sz w:val="24"/>
          <w:szCs w:val="24"/>
          <w:vertAlign w:val="superscript"/>
          <w:lang w:val="en-US"/>
        </w:rPr>
        <w:t>,</w:t>
      </w:r>
      <w:r>
        <w:rPr>
          <w:i/>
          <w:iCs/>
          <w:sz w:val="24"/>
          <w:szCs w:val="24"/>
          <w:vertAlign w:val="superscript"/>
          <w:lang w:val="en-US"/>
        </w:rPr>
        <w:t>5,6</w:t>
      </w:r>
    </w:p>
    <w:p w14:paraId="665D5763" w14:textId="77777777" w:rsidR="00AD2A87" w:rsidRPr="00AD2A87" w:rsidRDefault="00D165DB" w:rsidP="0010697D">
      <w:pPr>
        <w:pStyle w:val="IWAAuthoraddress"/>
        <w:jc w:val="left"/>
        <w:rPr>
          <w:lang w:val="en-IL"/>
        </w:rPr>
      </w:pPr>
      <w:r>
        <w:rPr>
          <w:lang w:val="en-US"/>
        </w:rPr>
        <w:t xml:space="preserve">1. </w:t>
      </w:r>
      <w:r w:rsidR="00AD2A87" w:rsidRPr="00AD2A87">
        <w:rPr>
          <w:b/>
          <w:bCs/>
          <w:lang w:val="en-US"/>
        </w:rPr>
        <w:t>School of Mechanical Engineering, Shanghai Jiao Tong University, Shanghai, Shanghai, China.</w:t>
      </w:r>
    </w:p>
    <w:p w14:paraId="25EE64E1" w14:textId="77777777" w:rsidR="00AD2A87" w:rsidRPr="00AD2A87" w:rsidRDefault="00AD2A87" w:rsidP="0010697D">
      <w:pPr>
        <w:pStyle w:val="IWAAuthoraddress"/>
        <w:jc w:val="left"/>
        <w:rPr>
          <w:lang w:val="en-IL"/>
        </w:rPr>
      </w:pPr>
      <w:r w:rsidRPr="00AD2A87">
        <w:rPr>
          <w:b/>
          <w:bCs/>
          <w:lang w:val="en-US"/>
        </w:rPr>
        <w:t>2. Center for the Study of Movement, Cognition and Mobility, Neurological Institute, Tel Aviv Sourasky Medical Center, Tel Aviv, Israel.</w:t>
      </w:r>
    </w:p>
    <w:p w14:paraId="45A0E581" w14:textId="79452DDB" w:rsidR="00AD2A87" w:rsidRPr="00AD2A87" w:rsidRDefault="00AD2A87" w:rsidP="0010697D">
      <w:pPr>
        <w:pStyle w:val="IWAAuthoraddress"/>
        <w:jc w:val="left"/>
        <w:rPr>
          <w:lang w:val="en-IL"/>
        </w:rPr>
      </w:pPr>
      <w:r w:rsidRPr="00AD2A87">
        <w:rPr>
          <w:b/>
          <w:bCs/>
          <w:lang w:val="en-US"/>
        </w:rPr>
        <w:t>3. Sagol School of Neuroscience and Department of Physical Therapy, Faculty of Medical &amp; Health Sciences, Tel Aviv University, Tel Aviv, Israel.</w:t>
      </w:r>
    </w:p>
    <w:p w14:paraId="48915091" w14:textId="77777777" w:rsidR="00AD2A87" w:rsidRPr="00AD2A87" w:rsidRDefault="00AD2A87" w:rsidP="0010697D">
      <w:pPr>
        <w:pStyle w:val="IWAAuthoraddress"/>
        <w:jc w:val="left"/>
        <w:rPr>
          <w:lang w:val="en-IL"/>
        </w:rPr>
      </w:pPr>
      <w:r w:rsidRPr="00AD2A87">
        <w:rPr>
          <w:b/>
          <w:bCs/>
          <w:lang w:val="en-US"/>
        </w:rPr>
        <w:t>4 Department of Orthopedic Surgery and Rush Alzheimer’s Disease Center, Rush University Medical Center,Chicago, IL, USA.</w:t>
      </w:r>
    </w:p>
    <w:p w14:paraId="09CCA831" w14:textId="77777777" w:rsidR="00AD2A87" w:rsidRPr="00AD2A87" w:rsidRDefault="00AD2A87" w:rsidP="0010697D">
      <w:pPr>
        <w:pStyle w:val="IWAAuthoraddress"/>
        <w:jc w:val="left"/>
        <w:rPr>
          <w:lang w:val="en-IL"/>
        </w:rPr>
      </w:pPr>
      <w:r w:rsidRPr="00AD2A87">
        <w:rPr>
          <w:b/>
          <w:bCs/>
          <w:lang w:val="en-US"/>
        </w:rPr>
        <w:t>5. Department of Neurology, Tel Aviv Sourasky Medical Center, Tel Aviv, Israel.</w:t>
      </w:r>
    </w:p>
    <w:p w14:paraId="0B5D074B" w14:textId="77777777" w:rsidR="00AD2A87" w:rsidRPr="00AD2A87" w:rsidRDefault="00AD2A87" w:rsidP="0010697D">
      <w:pPr>
        <w:pStyle w:val="IWAAuthoraddress"/>
        <w:jc w:val="left"/>
        <w:rPr>
          <w:lang w:val="en-IL"/>
        </w:rPr>
      </w:pPr>
      <w:r w:rsidRPr="00AD2A87">
        <w:rPr>
          <w:b/>
          <w:bCs/>
          <w:lang w:val="en-US"/>
        </w:rPr>
        <w:t>6. Genetics Institute and Genomics Center, Tel Aviv Sourasky Medical Center, Tel Aviv, Israel.</w:t>
      </w:r>
    </w:p>
    <w:p w14:paraId="672A6659" w14:textId="0AED7129" w:rsidR="005922AD" w:rsidRPr="00D165DB" w:rsidRDefault="005922AD" w:rsidP="00AD2A87">
      <w:pPr>
        <w:pStyle w:val="IWAAuthoraddress"/>
        <w:jc w:val="left"/>
        <w:rPr>
          <w:sz w:val="24"/>
          <w:szCs w:val="24"/>
          <w:lang w:val="en-IL"/>
        </w:rPr>
      </w:pPr>
    </w:p>
    <w:p w14:paraId="038AED1B" w14:textId="04BEABA5" w:rsidR="00D165DB" w:rsidRPr="00D165DB" w:rsidRDefault="00D165DB" w:rsidP="00D165DB">
      <w:pPr>
        <w:rPr>
          <w:rFonts w:ascii="Arial" w:hAnsi="Arial" w:cs="Arial"/>
          <w:b/>
          <w:bCs/>
        </w:rPr>
      </w:pPr>
      <w:r w:rsidRPr="00D165DB">
        <w:rPr>
          <w:rFonts w:ascii="Arial" w:hAnsi="Arial" w:cs="Arial"/>
          <w:b/>
          <w:bCs/>
        </w:rPr>
        <w:t>Objectives and relevance:</w:t>
      </w:r>
    </w:p>
    <w:p w14:paraId="1E7E2C7A" w14:textId="77777777" w:rsidR="0010697D" w:rsidRPr="0010697D" w:rsidRDefault="0010697D" w:rsidP="0010697D">
      <w:pPr>
        <w:rPr>
          <w:rFonts w:ascii="Arial" w:hAnsi="Arial" w:cs="Arial"/>
          <w:lang w:val="en-IL"/>
        </w:rPr>
      </w:pPr>
      <w:r w:rsidRPr="0010697D">
        <w:rPr>
          <w:rFonts w:ascii="Arial" w:hAnsi="Arial" w:cs="Arial"/>
          <w:lang w:val="en-US"/>
        </w:rPr>
        <w:t>To examine the possibility of using wearable step width haptic-biofeedback to enhance</w:t>
      </w:r>
      <w:r>
        <w:rPr>
          <w:rFonts w:ascii="Arial" w:hAnsi="Arial" w:cs="Arial"/>
          <w:lang w:val="en-US"/>
        </w:rPr>
        <w:t xml:space="preserve"> </w:t>
      </w:r>
      <w:r w:rsidRPr="0010697D">
        <w:rPr>
          <w:rFonts w:ascii="Arial" w:hAnsi="Arial" w:cs="Arial"/>
          <w:lang w:val="en-US"/>
        </w:rPr>
        <w:t>gait stability and reduce fall-risk in individuals with SCA.</w:t>
      </w:r>
      <w:r>
        <w:rPr>
          <w:rFonts w:ascii="Arial" w:hAnsi="Arial" w:cs="Arial"/>
          <w:lang w:val="en-US"/>
        </w:rPr>
        <w:t xml:space="preserve"> </w:t>
      </w:r>
      <w:r w:rsidRPr="0010697D">
        <w:rPr>
          <w:rFonts w:ascii="Arial" w:hAnsi="Arial" w:cs="Arial"/>
          <w:lang w:val="en-US"/>
        </w:rPr>
        <w:t>Wider step width and lower step-to-step variability are linked to improved gait stability and reduced fall risk. It is unclear if patients with spinocerebellar ataxia (SCA) can learn to adjust these aspects of gait to reduce fall-risk.</w:t>
      </w:r>
    </w:p>
    <w:p w14:paraId="1680721F" w14:textId="77777777" w:rsidR="00D165DB" w:rsidRPr="0010697D" w:rsidRDefault="00D165DB" w:rsidP="00D165DB">
      <w:pPr>
        <w:rPr>
          <w:rFonts w:ascii="Arial" w:hAnsi="Arial" w:cs="Arial"/>
          <w:lang w:val="en-IL"/>
        </w:rPr>
      </w:pPr>
    </w:p>
    <w:p w14:paraId="58A6BD6B" w14:textId="77777777" w:rsidR="00D165DB" w:rsidRPr="00D165DB" w:rsidRDefault="00D165DB" w:rsidP="00D165DB">
      <w:pPr>
        <w:rPr>
          <w:rFonts w:ascii="Arial" w:hAnsi="Arial" w:cs="Arial"/>
          <w:b/>
          <w:bCs/>
        </w:rPr>
      </w:pPr>
      <w:r w:rsidRPr="00D165DB">
        <w:rPr>
          <w:rFonts w:ascii="Arial" w:hAnsi="Arial" w:cs="Arial"/>
          <w:b/>
          <w:bCs/>
        </w:rPr>
        <w:t>Methods:</w:t>
      </w:r>
    </w:p>
    <w:p w14:paraId="03D8D1D7" w14:textId="533EF854" w:rsidR="0010697D" w:rsidRPr="0010697D" w:rsidRDefault="0010697D" w:rsidP="00E37A26">
      <w:pPr>
        <w:rPr>
          <w:rFonts w:ascii="Arial" w:hAnsi="Arial" w:cs="Arial"/>
          <w:lang w:val="en-IL"/>
        </w:rPr>
      </w:pPr>
      <w:r w:rsidRPr="0010697D">
        <w:rPr>
          <w:rFonts w:ascii="Arial" w:hAnsi="Arial" w:cs="Arial"/>
          <w:lang w:val="en-US"/>
        </w:rPr>
        <w:t>Thirteen people with SCA</w:t>
      </w:r>
      <w:r w:rsidR="00E37A26">
        <w:rPr>
          <w:rFonts w:ascii="Arial" w:hAnsi="Arial" w:cs="Arial"/>
          <w:lang w:val="en-US"/>
        </w:rPr>
        <w:t>3</w:t>
      </w:r>
      <w:r w:rsidRPr="0010697D">
        <w:rPr>
          <w:rFonts w:ascii="Arial" w:hAnsi="Arial" w:cs="Arial"/>
          <w:lang w:val="en-US"/>
        </w:rPr>
        <w:t xml:space="preserve"> performed step width training (single-session) using real-time</w:t>
      </w:r>
      <w:r w:rsidR="00E37A26">
        <w:rPr>
          <w:rFonts w:ascii="Arial" w:hAnsi="Arial" w:cs="Arial"/>
          <w:lang w:val="en-US"/>
        </w:rPr>
        <w:t xml:space="preserve"> haptic based</w:t>
      </w:r>
      <w:r w:rsidRPr="0010697D">
        <w:rPr>
          <w:rFonts w:ascii="Arial" w:hAnsi="Arial" w:cs="Arial"/>
          <w:lang w:val="en-US"/>
        </w:rPr>
        <w:t xml:space="preserve"> feedback</w:t>
      </w:r>
      <w:r w:rsidR="00E37A26">
        <w:rPr>
          <w:rFonts w:ascii="Arial" w:hAnsi="Arial" w:cs="Arial"/>
          <w:lang w:val="en-US"/>
        </w:rPr>
        <w:t xml:space="preserve"> using </w:t>
      </w:r>
      <w:r w:rsidR="00E37A26" w:rsidRPr="00E37A26">
        <w:rPr>
          <w:rFonts w:ascii="Arial" w:hAnsi="Arial" w:cs="Arial"/>
          <w:lang w:val="en-US"/>
        </w:rPr>
        <w:t>sensing inertial measurement units (IMUs)</w:t>
      </w:r>
      <w:r w:rsidRPr="0010697D">
        <w:rPr>
          <w:rFonts w:ascii="Arial" w:hAnsi="Arial" w:cs="Arial"/>
          <w:lang w:val="en-US"/>
        </w:rPr>
        <w:t>.</w:t>
      </w:r>
      <w:r w:rsidR="00E37A26">
        <w:rPr>
          <w:rFonts w:ascii="Arial" w:hAnsi="Arial" w:cs="Arial"/>
          <w:lang w:val="en-US"/>
        </w:rPr>
        <w:t xml:space="preserve"> </w:t>
      </w:r>
      <w:r w:rsidR="00E37A26" w:rsidRPr="00E37A26">
        <w:rPr>
          <w:rFonts w:ascii="Arial" w:hAnsi="Arial" w:cs="Arial"/>
          <w:lang w:val="en-US"/>
        </w:rPr>
        <w:t xml:space="preserve">When step width values exceeded the maximum threshold, haptic feedback was provided to prompt a narrower step, whereas values below the minimum threshold prompted feedback for a wider step. </w:t>
      </w:r>
      <w:r w:rsidR="00E37A26">
        <w:rPr>
          <w:rFonts w:ascii="Arial" w:hAnsi="Arial" w:cs="Arial"/>
          <w:lang w:val="en-US"/>
        </w:rPr>
        <w:t xml:space="preserve"> </w:t>
      </w:r>
    </w:p>
    <w:p w14:paraId="31B7344F" w14:textId="77777777" w:rsidR="0010697D" w:rsidRDefault="0010697D" w:rsidP="00D165DB">
      <w:pPr>
        <w:rPr>
          <w:rFonts w:ascii="Arial" w:hAnsi="Arial" w:cs="Arial"/>
          <w:b/>
          <w:bCs/>
          <w:lang w:val="en-IL"/>
        </w:rPr>
      </w:pPr>
    </w:p>
    <w:p w14:paraId="4D2F72E5" w14:textId="39594BA1" w:rsidR="00D165DB" w:rsidRPr="00D165DB" w:rsidRDefault="00D165DB" w:rsidP="00D165DB">
      <w:pPr>
        <w:rPr>
          <w:rFonts w:ascii="Arial" w:hAnsi="Arial" w:cs="Arial"/>
          <w:b/>
          <w:bCs/>
        </w:rPr>
      </w:pPr>
      <w:r w:rsidRPr="00D165DB">
        <w:rPr>
          <w:rFonts w:ascii="Arial" w:hAnsi="Arial" w:cs="Arial"/>
          <w:b/>
          <w:bCs/>
        </w:rPr>
        <w:t xml:space="preserve">Results: </w:t>
      </w:r>
    </w:p>
    <w:p w14:paraId="1F34A730" w14:textId="32800F78" w:rsidR="0010697D" w:rsidRPr="0010697D" w:rsidRDefault="0010697D" w:rsidP="0010697D">
      <w:pPr>
        <w:rPr>
          <w:rFonts w:ascii="Arial" w:hAnsi="Arial" w:cs="Arial"/>
          <w:lang w:val="en-IL"/>
        </w:rPr>
      </w:pPr>
      <w:r w:rsidRPr="0010697D">
        <w:rPr>
          <w:rFonts w:ascii="Arial" w:hAnsi="Arial" w:cs="Arial"/>
          <w:lang w:val="en-US"/>
        </w:rPr>
        <w:t>Step width increased post-training (19.3cm, interquartile range IQR 16.3-20.2cm) and at</w:t>
      </w:r>
      <w:r>
        <w:rPr>
          <w:rFonts w:ascii="Arial" w:hAnsi="Arial" w:cs="Arial"/>
          <w:lang w:val="en-US"/>
        </w:rPr>
        <w:t xml:space="preserve"> </w:t>
      </w:r>
      <w:r w:rsidRPr="0010697D">
        <w:rPr>
          <w:rFonts w:ascii="Arial" w:hAnsi="Arial" w:cs="Arial"/>
          <w:lang w:val="en-US"/>
        </w:rPr>
        <w:t xml:space="preserve">retention (16.6cm, IQR 16.2-21.1cm), compared to baseline (11.0cm, IQR 5.2-15.2cm; </w:t>
      </w:r>
      <w:r w:rsidR="00E37A26" w:rsidRPr="00D76F60">
        <w:rPr>
          <w:rFonts w:ascii="Verdana"/>
          <w:bCs/>
          <w:i/>
        </w:rPr>
        <w:t>p</w:t>
      </w:r>
      <w:r w:rsidR="00E37A26">
        <w:rPr>
          <w:rFonts w:ascii="Arial" w:hAnsi="Arial" w:cs="Arial"/>
          <w:lang w:val="en-US"/>
        </w:rPr>
        <w:t>&lt;</w:t>
      </w:r>
      <w:r w:rsidRPr="0010697D">
        <w:rPr>
          <w:rFonts w:ascii="Arial" w:hAnsi="Arial" w:cs="Arial"/>
          <w:lang w:val="en-US"/>
        </w:rPr>
        <w:t>0.001). Step</w:t>
      </w:r>
      <w:r>
        <w:rPr>
          <w:rFonts w:ascii="Arial" w:hAnsi="Arial" w:cs="Arial"/>
          <w:lang w:val="en-US"/>
        </w:rPr>
        <w:t xml:space="preserve"> </w:t>
      </w:r>
      <w:r w:rsidRPr="0010697D">
        <w:rPr>
          <w:rFonts w:ascii="Arial" w:hAnsi="Arial" w:cs="Arial"/>
          <w:lang w:val="en-US"/>
        </w:rPr>
        <w:t>width variability decreased during post-training (19.7%, IQR 17.4-26.2%) and at retention (22.3%, IQR</w:t>
      </w:r>
    </w:p>
    <w:p w14:paraId="61E60782" w14:textId="05BEBF0C" w:rsidR="0010697D" w:rsidRPr="0010697D" w:rsidRDefault="0010697D" w:rsidP="0010697D">
      <w:pPr>
        <w:rPr>
          <w:rFonts w:ascii="Arial" w:hAnsi="Arial" w:cs="Arial"/>
          <w:lang w:val="en-IL"/>
        </w:rPr>
      </w:pPr>
      <w:r w:rsidRPr="0010697D">
        <w:rPr>
          <w:rFonts w:ascii="Arial" w:hAnsi="Arial" w:cs="Arial"/>
          <w:lang w:val="en-US"/>
        </w:rPr>
        <w:t xml:space="preserve">18.6-30.2%), compared to baseline (44.5%, IQR 28.5-71.2%; </w:t>
      </w:r>
      <w:r w:rsidR="00E37A26" w:rsidRPr="00D76F60">
        <w:rPr>
          <w:rFonts w:ascii="Verdana"/>
          <w:bCs/>
          <w:i/>
        </w:rPr>
        <w:t>p</w:t>
      </w:r>
      <w:r w:rsidR="00E37A26">
        <w:rPr>
          <w:rFonts w:ascii="Arial" w:hAnsi="Arial" w:cs="Arial"/>
          <w:lang w:val="en-US"/>
        </w:rPr>
        <w:t>&lt;</w:t>
      </w:r>
      <w:r w:rsidRPr="0010697D">
        <w:rPr>
          <w:rFonts w:ascii="Arial" w:hAnsi="Arial" w:cs="Arial"/>
          <w:lang w:val="en-US"/>
        </w:rPr>
        <w:t>0.001). Crossover steps, another</w:t>
      </w:r>
      <w:r>
        <w:rPr>
          <w:rFonts w:ascii="Arial" w:hAnsi="Arial" w:cs="Arial"/>
          <w:lang w:val="en-US"/>
        </w:rPr>
        <w:t xml:space="preserve"> </w:t>
      </w:r>
      <w:r w:rsidRPr="0010697D">
        <w:rPr>
          <w:rFonts w:ascii="Arial" w:hAnsi="Arial" w:cs="Arial"/>
          <w:lang w:val="en-US"/>
        </w:rPr>
        <w:t>mark of instability, decreased after training (</w:t>
      </w:r>
      <w:r w:rsidR="00E37A26" w:rsidRPr="00D76F60">
        <w:rPr>
          <w:rFonts w:ascii="Verdana"/>
          <w:bCs/>
          <w:i/>
        </w:rPr>
        <w:t>p</w:t>
      </w:r>
      <w:r w:rsidR="00E37A26">
        <w:rPr>
          <w:rFonts w:ascii="Arial" w:hAnsi="Arial" w:cs="Arial"/>
          <w:lang w:val="en-US"/>
        </w:rPr>
        <w:t>&lt;</w:t>
      </w:r>
      <w:r w:rsidRPr="0010697D">
        <w:rPr>
          <w:rFonts w:ascii="Arial" w:hAnsi="Arial" w:cs="Arial"/>
          <w:lang w:val="en-US"/>
        </w:rPr>
        <w:t>0.031).</w:t>
      </w:r>
    </w:p>
    <w:p w14:paraId="2BDD5B7E" w14:textId="77777777" w:rsidR="00D165DB" w:rsidRPr="0010697D" w:rsidRDefault="00D165DB" w:rsidP="00D165DB">
      <w:pPr>
        <w:rPr>
          <w:rFonts w:ascii="Arial" w:hAnsi="Arial" w:cs="Arial"/>
          <w:lang w:val="en-IL"/>
        </w:rPr>
      </w:pPr>
    </w:p>
    <w:p w14:paraId="660BBBA0" w14:textId="77777777" w:rsidR="00D165DB" w:rsidRPr="00D165DB" w:rsidRDefault="00D165DB" w:rsidP="00D165DB">
      <w:pPr>
        <w:rPr>
          <w:rFonts w:ascii="Arial" w:hAnsi="Arial" w:cs="Arial"/>
          <w:b/>
          <w:bCs/>
        </w:rPr>
      </w:pPr>
      <w:r w:rsidRPr="00D165DB">
        <w:rPr>
          <w:rFonts w:ascii="Arial" w:hAnsi="Arial" w:cs="Arial"/>
          <w:b/>
          <w:bCs/>
        </w:rPr>
        <w:t>Conclusions:</w:t>
      </w:r>
    </w:p>
    <w:p w14:paraId="38E75D26" w14:textId="587F5895" w:rsidR="00E37A26" w:rsidRPr="00E37A26" w:rsidRDefault="00E37A26" w:rsidP="00E37A26">
      <w:pPr>
        <w:pStyle w:val="BodyText"/>
        <w:spacing w:line="254" w:lineRule="auto"/>
        <w:ind w:right="117"/>
        <w:jc w:val="both"/>
        <w:rPr>
          <w:rFonts w:ascii="Arial" w:hAnsi="Arial" w:cs="Arial"/>
          <w:lang w:val="en-US"/>
        </w:rPr>
      </w:pPr>
      <w:r w:rsidRPr="00E37A26">
        <w:rPr>
          <w:rFonts w:ascii="Arial" w:hAnsi="Arial" w:cs="Arial"/>
          <w:lang w:val="en-US"/>
        </w:rPr>
        <w:t>These pilot results suggest that patients with SCA can use a novel, wearable biofeedback system to improve their gait stability.</w:t>
      </w:r>
      <w:r>
        <w:rPr>
          <w:rFonts w:ascii="Arial" w:hAnsi="Arial" w:cs="Arial"/>
          <w:lang w:val="en-US"/>
        </w:rPr>
        <w:t xml:space="preserve"> </w:t>
      </w:r>
      <w:r w:rsidRPr="00E37A26">
        <w:rPr>
          <w:rFonts w:ascii="Arial" w:hAnsi="Arial" w:cs="Arial"/>
          <w:lang w:val="en-US"/>
        </w:rPr>
        <w:t xml:space="preserve">Our findings demonstrate the potential of using portable and readily accessible rehabilitative </w:t>
      </w:r>
      <w:r w:rsidRPr="00E37A26">
        <w:rPr>
          <w:rFonts w:ascii="Arial" w:hAnsi="Arial" w:cs="Arial"/>
          <w:lang w:val="en-US"/>
        </w:rPr>
        <w:lastRenderedPageBreak/>
        <w:t>interventions for individuals with ataxia within clinical settings and everyday environments, based on routine training to ensure long term retention, reduce fall risk and improve gait stability. The present study and its novel findings set that stage for a large-scale randomized controlled trial.</w:t>
      </w:r>
    </w:p>
    <w:p w14:paraId="6B17CE34" w14:textId="1EED54DF" w:rsidR="00E37A26" w:rsidRPr="00E37A26" w:rsidRDefault="00E37A26" w:rsidP="00E37A26">
      <w:pPr>
        <w:rPr>
          <w:rFonts w:ascii="Arial" w:hAnsi="Arial" w:cs="Arial"/>
          <w:lang w:val="en-US"/>
        </w:rPr>
      </w:pPr>
    </w:p>
    <w:p w14:paraId="0D0B940D" w14:textId="04F7F10D" w:rsidR="005922AD" w:rsidRPr="00E37A26" w:rsidRDefault="005922AD" w:rsidP="00E37A26">
      <w:pPr>
        <w:rPr>
          <w:rFonts w:ascii="Arial" w:hAnsi="Arial" w:cs="Arial"/>
          <w:lang w:val="en-US"/>
        </w:rPr>
      </w:pPr>
    </w:p>
    <w:sectPr w:rsidR="005922AD" w:rsidRPr="00E37A26" w:rsidSect="00F27F9D">
      <w:headerReference w:type="default" r:id="rId8"/>
      <w:headerReference w:type="first" r:id="rId9"/>
      <w:pgSz w:w="11906" w:h="16838"/>
      <w:pgMar w:top="1857" w:right="1800" w:bottom="1440" w:left="180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AF2FD" w14:textId="77777777" w:rsidR="00F02DC9" w:rsidRDefault="00F02DC9" w:rsidP="004C4141">
      <w:r>
        <w:separator/>
      </w:r>
    </w:p>
  </w:endnote>
  <w:endnote w:type="continuationSeparator" w:id="0">
    <w:p w14:paraId="4E568940" w14:textId="77777777" w:rsidR="00F02DC9" w:rsidRDefault="00F02DC9" w:rsidP="004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B508E" w14:textId="77777777" w:rsidR="00F02DC9" w:rsidRDefault="00F02DC9" w:rsidP="004C4141">
      <w:r>
        <w:separator/>
      </w:r>
    </w:p>
  </w:footnote>
  <w:footnote w:type="continuationSeparator" w:id="0">
    <w:p w14:paraId="3E178D9E" w14:textId="77777777" w:rsidR="00F02DC9" w:rsidRDefault="00F02DC9" w:rsidP="004C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B00A" w14:textId="22327C3F" w:rsidR="004C4141" w:rsidRPr="009B0B6E" w:rsidRDefault="00F27F9D">
    <w:pPr>
      <w:pStyle w:val="Header"/>
      <w:rPr>
        <w:rFonts w:ascii="Abadi" w:hAnsi="Abadi"/>
      </w:rPr>
    </w:pPr>
    <w:r>
      <w:rPr>
        <w:rFonts w:ascii="Abadi" w:hAnsi="Abadi"/>
        <w:noProof/>
      </w:rPr>
      <w:drawing>
        <wp:anchor distT="0" distB="0" distL="114300" distR="114300" simplePos="0" relativeHeight="251658240" behindDoc="0" locked="0" layoutInCell="1" allowOverlap="1" wp14:anchorId="74D3FBFA" wp14:editId="076E6B69">
          <wp:simplePos x="0" y="0"/>
          <wp:positionH relativeFrom="page">
            <wp:align>right</wp:align>
          </wp:positionH>
          <wp:positionV relativeFrom="paragraph">
            <wp:posOffset>-179705</wp:posOffset>
          </wp:positionV>
          <wp:extent cx="7545705" cy="2259965"/>
          <wp:effectExtent l="0" t="0" r="0" b="6985"/>
          <wp:wrapTopAndBottom/>
          <wp:docPr id="43074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4E5D" w14:textId="2DBEB7C0" w:rsidR="00F27F9D" w:rsidRDefault="00F27F9D">
    <w:pPr>
      <w:pStyle w:val="Header"/>
    </w:pPr>
    <w:r>
      <w:rPr>
        <w:noProof/>
      </w:rPr>
      <w:drawing>
        <wp:anchor distT="0" distB="0" distL="114300" distR="114300" simplePos="0" relativeHeight="251659264" behindDoc="0" locked="0" layoutInCell="1" allowOverlap="1" wp14:anchorId="385C21D2" wp14:editId="24254CAA">
          <wp:simplePos x="0" y="0"/>
          <wp:positionH relativeFrom="page">
            <wp:posOffset>6350</wp:posOffset>
          </wp:positionH>
          <wp:positionV relativeFrom="paragraph">
            <wp:posOffset>-179705</wp:posOffset>
          </wp:positionV>
          <wp:extent cx="7543800" cy="2263140"/>
          <wp:effectExtent l="0" t="0" r="0" b="3810"/>
          <wp:wrapTopAndBottom/>
          <wp:docPr id="142896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6584" name="Picture 2"/>
                  <pic:cNvPicPr>
                    <a:picLocks noChangeAspect="1" noChangeArrowheads="1"/>
                  </pic:cNvPicPr>
                </pic:nvPicPr>
                <pic:blipFill>
                  <a:blip r:embed="rId1"/>
                  <a:stretch>
                    <a:fillRect/>
                  </a:stretch>
                </pic:blipFill>
                <pic:spPr bwMode="auto">
                  <a:xfrm>
                    <a:off x="0" y="0"/>
                    <a:ext cx="754380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B52873"/>
    <w:multiLevelType w:val="hybridMultilevel"/>
    <w:tmpl w:val="D88CF08C"/>
    <w:lvl w:ilvl="0" w:tplc="DDBC28F0">
      <w:start w:val="1"/>
      <w:numFmt w:val="decimal"/>
      <w:lvlText w:val="%1."/>
      <w:lvlJc w:val="left"/>
      <w:pPr>
        <w:tabs>
          <w:tab w:val="num" w:pos="720"/>
        </w:tabs>
        <w:ind w:left="720" w:hanging="360"/>
      </w:pPr>
    </w:lvl>
    <w:lvl w:ilvl="1" w:tplc="FBB285A4" w:tentative="1">
      <w:start w:val="1"/>
      <w:numFmt w:val="decimal"/>
      <w:lvlText w:val="%2."/>
      <w:lvlJc w:val="left"/>
      <w:pPr>
        <w:tabs>
          <w:tab w:val="num" w:pos="1440"/>
        </w:tabs>
        <w:ind w:left="1440" w:hanging="360"/>
      </w:pPr>
    </w:lvl>
    <w:lvl w:ilvl="2" w:tplc="8132DBA8" w:tentative="1">
      <w:start w:val="1"/>
      <w:numFmt w:val="decimal"/>
      <w:lvlText w:val="%3."/>
      <w:lvlJc w:val="left"/>
      <w:pPr>
        <w:tabs>
          <w:tab w:val="num" w:pos="2160"/>
        </w:tabs>
        <w:ind w:left="2160" w:hanging="360"/>
      </w:pPr>
    </w:lvl>
    <w:lvl w:ilvl="3" w:tplc="3962F756" w:tentative="1">
      <w:start w:val="1"/>
      <w:numFmt w:val="decimal"/>
      <w:lvlText w:val="%4."/>
      <w:lvlJc w:val="left"/>
      <w:pPr>
        <w:tabs>
          <w:tab w:val="num" w:pos="2880"/>
        </w:tabs>
        <w:ind w:left="2880" w:hanging="360"/>
      </w:pPr>
    </w:lvl>
    <w:lvl w:ilvl="4" w:tplc="56E89C0E" w:tentative="1">
      <w:start w:val="1"/>
      <w:numFmt w:val="decimal"/>
      <w:lvlText w:val="%5."/>
      <w:lvlJc w:val="left"/>
      <w:pPr>
        <w:tabs>
          <w:tab w:val="num" w:pos="3600"/>
        </w:tabs>
        <w:ind w:left="3600" w:hanging="360"/>
      </w:pPr>
    </w:lvl>
    <w:lvl w:ilvl="5" w:tplc="41269B36" w:tentative="1">
      <w:start w:val="1"/>
      <w:numFmt w:val="decimal"/>
      <w:lvlText w:val="%6."/>
      <w:lvlJc w:val="left"/>
      <w:pPr>
        <w:tabs>
          <w:tab w:val="num" w:pos="4320"/>
        </w:tabs>
        <w:ind w:left="4320" w:hanging="360"/>
      </w:pPr>
    </w:lvl>
    <w:lvl w:ilvl="6" w:tplc="E570A3A6" w:tentative="1">
      <w:start w:val="1"/>
      <w:numFmt w:val="decimal"/>
      <w:lvlText w:val="%7."/>
      <w:lvlJc w:val="left"/>
      <w:pPr>
        <w:tabs>
          <w:tab w:val="num" w:pos="5040"/>
        </w:tabs>
        <w:ind w:left="5040" w:hanging="360"/>
      </w:pPr>
    </w:lvl>
    <w:lvl w:ilvl="7" w:tplc="B272352A" w:tentative="1">
      <w:start w:val="1"/>
      <w:numFmt w:val="decimal"/>
      <w:lvlText w:val="%8."/>
      <w:lvlJc w:val="left"/>
      <w:pPr>
        <w:tabs>
          <w:tab w:val="num" w:pos="5760"/>
        </w:tabs>
        <w:ind w:left="5760" w:hanging="360"/>
      </w:pPr>
    </w:lvl>
    <w:lvl w:ilvl="8" w:tplc="DFC89C8C" w:tentative="1">
      <w:start w:val="1"/>
      <w:numFmt w:val="decimal"/>
      <w:lvlText w:val="%9."/>
      <w:lvlJc w:val="left"/>
      <w:pPr>
        <w:tabs>
          <w:tab w:val="num" w:pos="6480"/>
        </w:tabs>
        <w:ind w:left="6480" w:hanging="360"/>
      </w:pPr>
    </w:lvl>
  </w:abstractNum>
  <w:abstractNum w:abstractNumId="3" w15:restartNumberingAfterBreak="0">
    <w:nsid w:val="69511D73"/>
    <w:multiLevelType w:val="multilevel"/>
    <w:tmpl w:val="08EED94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7A5DAE"/>
    <w:multiLevelType w:val="hybridMultilevel"/>
    <w:tmpl w:val="CDD0414E"/>
    <w:lvl w:ilvl="0" w:tplc="2000000F">
      <w:start w:val="2"/>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2048215691">
    <w:abstractNumId w:val="0"/>
  </w:num>
  <w:num w:numId="2" w16cid:durableId="1208765041">
    <w:abstractNumId w:val="0"/>
  </w:num>
  <w:num w:numId="3" w16cid:durableId="1750348184">
    <w:abstractNumId w:val="0"/>
  </w:num>
  <w:num w:numId="4" w16cid:durableId="1458136840">
    <w:abstractNumId w:val="0"/>
  </w:num>
  <w:num w:numId="5" w16cid:durableId="1517619183">
    <w:abstractNumId w:val="1"/>
  </w:num>
  <w:num w:numId="6" w16cid:durableId="20823661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2684271">
    <w:abstractNumId w:val="2"/>
  </w:num>
  <w:num w:numId="8" w16cid:durableId="1498425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e2MDUzNjMyMrZU0lEKTi0uzszPAykwrAUA8Q6wOiwAAAA="/>
  </w:docVars>
  <w:rsids>
    <w:rsidRoot w:val="000B1A9F"/>
    <w:rsid w:val="00034E58"/>
    <w:rsid w:val="000749DC"/>
    <w:rsid w:val="000B1A9F"/>
    <w:rsid w:val="000B1CB6"/>
    <w:rsid w:val="00104C64"/>
    <w:rsid w:val="0010697D"/>
    <w:rsid w:val="00153B31"/>
    <w:rsid w:val="001A5D1D"/>
    <w:rsid w:val="001C48EA"/>
    <w:rsid w:val="001E69F5"/>
    <w:rsid w:val="001F0A40"/>
    <w:rsid w:val="001F3F9D"/>
    <w:rsid w:val="00207285"/>
    <w:rsid w:val="00245841"/>
    <w:rsid w:val="002464D1"/>
    <w:rsid w:val="00284526"/>
    <w:rsid w:val="00296641"/>
    <w:rsid w:val="002D7855"/>
    <w:rsid w:val="00326102"/>
    <w:rsid w:val="00361FCC"/>
    <w:rsid w:val="0039255A"/>
    <w:rsid w:val="0039260D"/>
    <w:rsid w:val="00394433"/>
    <w:rsid w:val="003A501D"/>
    <w:rsid w:val="00414A23"/>
    <w:rsid w:val="00446818"/>
    <w:rsid w:val="004C4141"/>
    <w:rsid w:val="004E2843"/>
    <w:rsid w:val="005922AD"/>
    <w:rsid w:val="005E76FD"/>
    <w:rsid w:val="006125DC"/>
    <w:rsid w:val="00624BE3"/>
    <w:rsid w:val="006B6FAB"/>
    <w:rsid w:val="006E361C"/>
    <w:rsid w:val="006E7A20"/>
    <w:rsid w:val="007042F7"/>
    <w:rsid w:val="007634E7"/>
    <w:rsid w:val="00770D68"/>
    <w:rsid w:val="007B4FAF"/>
    <w:rsid w:val="007F3A6D"/>
    <w:rsid w:val="008276D8"/>
    <w:rsid w:val="0083030E"/>
    <w:rsid w:val="008772F6"/>
    <w:rsid w:val="008802E5"/>
    <w:rsid w:val="00893A0F"/>
    <w:rsid w:val="008948C8"/>
    <w:rsid w:val="008D6431"/>
    <w:rsid w:val="00927E24"/>
    <w:rsid w:val="00937D69"/>
    <w:rsid w:val="009B0B6E"/>
    <w:rsid w:val="009D2BEA"/>
    <w:rsid w:val="00AA2643"/>
    <w:rsid w:val="00AD2A87"/>
    <w:rsid w:val="00B3470C"/>
    <w:rsid w:val="00BC6E2C"/>
    <w:rsid w:val="00BE3671"/>
    <w:rsid w:val="00BF0E23"/>
    <w:rsid w:val="00C01152"/>
    <w:rsid w:val="00C568B5"/>
    <w:rsid w:val="00C9235E"/>
    <w:rsid w:val="00CC6A9C"/>
    <w:rsid w:val="00CE46C7"/>
    <w:rsid w:val="00CE657D"/>
    <w:rsid w:val="00CF2AFB"/>
    <w:rsid w:val="00D13755"/>
    <w:rsid w:val="00D165DB"/>
    <w:rsid w:val="00D65EA7"/>
    <w:rsid w:val="00DB5EA5"/>
    <w:rsid w:val="00DE1396"/>
    <w:rsid w:val="00E007D3"/>
    <w:rsid w:val="00E37A26"/>
    <w:rsid w:val="00E433DD"/>
    <w:rsid w:val="00F02DC9"/>
    <w:rsid w:val="00F1305A"/>
    <w:rsid w:val="00F27F9D"/>
    <w:rsid w:val="00F427DF"/>
    <w:rsid w:val="00F436CF"/>
    <w:rsid w:val="00F64023"/>
    <w:rsid w:val="00F7340F"/>
    <w:rsid w:val="00FE6BE5"/>
    <w:rsid w:val="00FF6B52"/>
    <w:rsid w:val="755D3C58"/>
    <w:rsid w:val="77D52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EB7C0"/>
  <w15:docId w15:val="{BA10AE91-A7EE-4F2B-8244-FC24332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Heading2">
    <w:name w:val="heading 2"/>
    <w:basedOn w:val="Normal"/>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Heading3">
    <w:name w:val="heading 3"/>
    <w:basedOn w:val="Normal"/>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Heading4">
    <w:name w:val="heading 4"/>
    <w:basedOn w:val="Heading3"/>
    <w:next w:val="IWAFirstparagraph"/>
    <w:qFormat/>
    <w:pPr>
      <w:outlineLvl w:val="3"/>
    </w:pPr>
    <w:rPr>
      <w:b/>
      <w:bCs/>
      <w:i w:val="0"/>
      <w:iCs w:val="0"/>
      <w:sz w:val="20"/>
      <w:szCs w:val="20"/>
    </w:rPr>
  </w:style>
  <w:style w:type="paragraph" w:styleId="Heading5">
    <w:name w:val="heading 5"/>
    <w:basedOn w:val="Normal"/>
    <w:next w:val="Normal"/>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AKeyword">
    <w:name w:val="(IWA) Keyword"/>
    <w:basedOn w:val="Normal"/>
    <w:next w:val="Heading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Normal"/>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Normal"/>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Normal"/>
    <w:uiPriority w:val="99"/>
    <w:pPr>
      <w:jc w:val="center"/>
    </w:pPr>
    <w:rPr>
      <w:rFonts w:ascii="Arial" w:hAnsi="Arial" w:cs="Arial"/>
      <w:b/>
      <w:bCs/>
      <w:sz w:val="28"/>
      <w:szCs w:val="28"/>
    </w:rPr>
  </w:style>
  <w:style w:type="paragraph" w:customStyle="1" w:styleId="IWANormalParagraph">
    <w:name w:val="(IWA) Normal Paragraph"/>
    <w:basedOn w:val="BodyTextFirstIndent"/>
    <w:uiPriority w:val="99"/>
    <w:rPr>
      <w:rFonts w:ascii="Arial" w:hAnsi="Arial" w:cs="Arial"/>
      <w:sz w:val="22"/>
      <w:szCs w:val="22"/>
    </w:rPr>
  </w:style>
  <w:style w:type="paragraph" w:customStyle="1" w:styleId="IWAFirstparagraph">
    <w:name w:val="(IWA) First paragraph"/>
    <w:basedOn w:val="Normal"/>
    <w:next w:val="Normal"/>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Normal"/>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Normal"/>
    <w:next w:val="Normal"/>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Footer">
    <w:name w:val="footer"/>
    <w:basedOn w:val="Normal"/>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NormalIndent">
    <w:name w:val="Normal Indent"/>
    <w:basedOn w:val="Normal"/>
    <w:pPr>
      <w:ind w:left="720"/>
    </w:pPr>
  </w:style>
  <w:style w:type="paragraph" w:customStyle="1" w:styleId="IWAFigureTableLegend">
    <w:name w:val="(IWA) Figure/Table Legend"/>
    <w:basedOn w:val="Normal"/>
    <w:uiPriority w:val="99"/>
    <w:rPr>
      <w:rFonts w:ascii="Arial" w:hAnsi="Arial" w:cs="Arial"/>
      <w:sz w:val="18"/>
      <w:szCs w:val="18"/>
    </w:rPr>
  </w:style>
  <w:style w:type="paragraph" w:customStyle="1" w:styleId="IWAHeading">
    <w:name w:val="(IWA) Heading"/>
    <w:basedOn w:val="Normal"/>
    <w:rPr>
      <w:rFonts w:ascii="Arial" w:hAnsi="Arial" w:cs="Arial"/>
      <w:b/>
      <w:bCs/>
    </w:rPr>
  </w:style>
  <w:style w:type="paragraph" w:customStyle="1" w:styleId="IWASub-heading">
    <w:name w:val="(IWA) Sub-heading"/>
    <w:basedOn w:val="NormalIndent"/>
    <w:rPr>
      <w:rFonts w:ascii="Arial" w:hAnsi="Arial" w:cs="Arial"/>
      <w:b/>
      <w:bCs/>
      <w:sz w:val="22"/>
      <w:szCs w:val="2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customStyle="1" w:styleId="ListNumber1">
    <w:name w:val="List Number1"/>
    <w:basedOn w:val="ListBullet"/>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Normal"/>
    <w:next w:val="Normal"/>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Normal"/>
    <w:next w:val="Normal"/>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ListBullet">
    <w:name w:val="List Bullet"/>
    <w:basedOn w:val="Normal"/>
    <w:autoRedefine/>
    <w:pPr>
      <w:ind w:left="648" w:hanging="360"/>
    </w:pPr>
  </w:style>
  <w:style w:type="paragraph" w:customStyle="1" w:styleId="Heading3a">
    <w:name w:val="Heading 3a"/>
    <w:basedOn w:val="Heading3"/>
    <w:next w:val="Normal"/>
    <w:pPr>
      <w:spacing w:before="0" w:line="240" w:lineRule="exact"/>
      <w:outlineLvl w:val="9"/>
    </w:pPr>
    <w:rPr>
      <w:rFonts w:cs="Times New Roman"/>
      <w:iCs w:val="0"/>
      <w:sz w:val="20"/>
      <w:szCs w:val="20"/>
    </w:rPr>
  </w:style>
  <w:style w:type="paragraph" w:customStyle="1" w:styleId="Tabletitle">
    <w:name w:val="Table title"/>
    <w:basedOn w:val="Normal"/>
    <w:next w:val="Normal"/>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NormalWeb">
    <w:name w:val="Normal (Web)"/>
    <w:basedOn w:val="Normal"/>
    <w:uiPriority w:val="99"/>
    <w:unhideWhenUsed/>
    <w:rsid w:val="00FE6BE5"/>
    <w:pPr>
      <w:spacing w:before="100" w:beforeAutospacing="1" w:after="100" w:afterAutospacing="1"/>
    </w:pPr>
    <w:rPr>
      <w:lang w:eastAsia="en-GB"/>
    </w:rPr>
  </w:style>
  <w:style w:type="paragraph" w:customStyle="1" w:styleId="IWAFigure">
    <w:name w:val="(IWA) Figure"/>
    <w:basedOn w:val="Normal"/>
    <w:rsid w:val="005E76FD"/>
    <w:pPr>
      <w:spacing w:before="240" w:after="120"/>
      <w:jc w:val="center"/>
    </w:pPr>
    <w:rPr>
      <w:rFonts w:ascii="Arial" w:hAnsi="Arial"/>
      <w:sz w:val="22"/>
    </w:rPr>
  </w:style>
  <w:style w:type="character" w:customStyle="1" w:styleId="IWATableFigureheadingZchn">
    <w:name w:val="(IWA) Table/Figure heading Zchn"/>
    <w:link w:val="IWATableFigureheading"/>
    <w:locked/>
    <w:rsid w:val="005E76FD"/>
    <w:rPr>
      <w:rFonts w:ascii="Arial" w:hAnsi="Arial" w:cs="Arial"/>
      <w:bCs/>
      <w:sz w:val="18"/>
      <w:lang w:val="en-GB"/>
    </w:rPr>
  </w:style>
  <w:style w:type="paragraph" w:customStyle="1" w:styleId="IWATableFigureheading">
    <w:name w:val="(IWA) Table/Figure heading"/>
    <w:basedOn w:val="Normal"/>
    <w:link w:val="IWATableFigureheadingZchn"/>
    <w:rsid w:val="005E76FD"/>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 w:type="paragraph" w:styleId="Header">
    <w:name w:val="header"/>
    <w:basedOn w:val="Normal"/>
    <w:link w:val="HeaderChar"/>
    <w:uiPriority w:val="99"/>
    <w:rsid w:val="004C4141"/>
    <w:pPr>
      <w:tabs>
        <w:tab w:val="center" w:pos="4536"/>
        <w:tab w:val="right" w:pos="9072"/>
      </w:tabs>
    </w:pPr>
  </w:style>
  <w:style w:type="character" w:customStyle="1" w:styleId="HeaderChar">
    <w:name w:val="Header Char"/>
    <w:link w:val="Header"/>
    <w:uiPriority w:val="99"/>
    <w:rsid w:val="004C4141"/>
    <w:rPr>
      <w:sz w:val="24"/>
      <w:szCs w:val="24"/>
      <w:lang w:val="en-GB" w:eastAsia="en-US"/>
    </w:rPr>
  </w:style>
  <w:style w:type="paragraph" w:styleId="BalloonText">
    <w:name w:val="Balloon Text"/>
    <w:basedOn w:val="Normal"/>
    <w:link w:val="BalloonTextChar"/>
    <w:rsid w:val="004C4141"/>
    <w:rPr>
      <w:rFonts w:ascii="Tahoma" w:hAnsi="Tahoma" w:cs="Tahoma"/>
      <w:sz w:val="16"/>
      <w:szCs w:val="16"/>
    </w:rPr>
  </w:style>
  <w:style w:type="character" w:customStyle="1" w:styleId="BalloonTextChar">
    <w:name w:val="Balloon Text Char"/>
    <w:link w:val="BalloonText"/>
    <w:rsid w:val="004C4141"/>
    <w:rPr>
      <w:rFonts w:ascii="Tahoma" w:hAnsi="Tahoma" w:cs="Tahoma"/>
      <w:sz w:val="16"/>
      <w:szCs w:val="16"/>
      <w:lang w:val="en-GB" w:eastAsia="en-US"/>
    </w:rPr>
  </w:style>
  <w:style w:type="paragraph" w:styleId="Revision">
    <w:name w:val="Revision"/>
    <w:hidden/>
    <w:uiPriority w:val="99"/>
    <w:semiHidden/>
    <w:rsid w:val="000B1CB6"/>
    <w:rPr>
      <w:sz w:val="24"/>
      <w:szCs w:val="24"/>
      <w:lang w:val="en-GB" w:eastAsia="en-US"/>
    </w:rPr>
  </w:style>
  <w:style w:type="character" w:styleId="CommentReference">
    <w:name w:val="annotation reference"/>
    <w:basedOn w:val="DefaultParagraphFont"/>
    <w:semiHidden/>
    <w:unhideWhenUsed/>
    <w:rsid w:val="000B1CB6"/>
    <w:rPr>
      <w:sz w:val="16"/>
      <w:szCs w:val="16"/>
    </w:rPr>
  </w:style>
  <w:style w:type="paragraph" w:styleId="CommentText">
    <w:name w:val="annotation text"/>
    <w:basedOn w:val="Normal"/>
    <w:link w:val="CommentTextChar"/>
    <w:unhideWhenUsed/>
    <w:rsid w:val="000B1CB6"/>
    <w:rPr>
      <w:sz w:val="20"/>
      <w:szCs w:val="20"/>
    </w:rPr>
  </w:style>
  <w:style w:type="character" w:customStyle="1" w:styleId="CommentTextChar">
    <w:name w:val="Comment Text Char"/>
    <w:basedOn w:val="DefaultParagraphFont"/>
    <w:link w:val="CommentText"/>
    <w:rsid w:val="000B1CB6"/>
    <w:rPr>
      <w:lang w:val="en-GB" w:eastAsia="en-US"/>
    </w:rPr>
  </w:style>
  <w:style w:type="paragraph" w:styleId="CommentSubject">
    <w:name w:val="annotation subject"/>
    <w:basedOn w:val="CommentText"/>
    <w:next w:val="CommentText"/>
    <w:link w:val="CommentSubjectChar"/>
    <w:semiHidden/>
    <w:unhideWhenUsed/>
    <w:rsid w:val="000B1CB6"/>
    <w:rPr>
      <w:b/>
      <w:bCs/>
    </w:rPr>
  </w:style>
  <w:style w:type="character" w:customStyle="1" w:styleId="CommentSubjectChar">
    <w:name w:val="Comment Subject Char"/>
    <w:basedOn w:val="CommentTextChar"/>
    <w:link w:val="CommentSubject"/>
    <w:semiHidden/>
    <w:rsid w:val="000B1CB6"/>
    <w:rPr>
      <w:b/>
      <w:bCs/>
      <w:lang w:val="en-GB" w:eastAsia="en-US"/>
    </w:rPr>
  </w:style>
  <w:style w:type="character" w:styleId="Hyperlink">
    <w:name w:val="Hyperlink"/>
    <w:basedOn w:val="DefaultParagraphFont"/>
    <w:unhideWhenUsed/>
    <w:rsid w:val="00296641"/>
    <w:rPr>
      <w:color w:val="0563C1" w:themeColor="hyperlink"/>
      <w:u w:val="single"/>
    </w:rPr>
  </w:style>
  <w:style w:type="character" w:styleId="UnresolvedMention">
    <w:name w:val="Unresolved Mention"/>
    <w:basedOn w:val="DefaultParagraphFont"/>
    <w:uiPriority w:val="99"/>
    <w:semiHidden/>
    <w:unhideWhenUsed/>
    <w:rsid w:val="00296641"/>
    <w:rPr>
      <w:color w:val="605E5C"/>
      <w:shd w:val="clear" w:color="auto" w:fill="E1DFDD"/>
    </w:rPr>
  </w:style>
  <w:style w:type="character" w:styleId="FollowedHyperlink">
    <w:name w:val="FollowedHyperlink"/>
    <w:basedOn w:val="DefaultParagraphFont"/>
    <w:semiHidden/>
    <w:unhideWhenUsed/>
    <w:rsid w:val="00296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6880">
      <w:bodyDiv w:val="1"/>
      <w:marLeft w:val="0"/>
      <w:marRight w:val="0"/>
      <w:marTop w:val="0"/>
      <w:marBottom w:val="0"/>
      <w:divBdr>
        <w:top w:val="none" w:sz="0" w:space="0" w:color="auto"/>
        <w:left w:val="none" w:sz="0" w:space="0" w:color="auto"/>
        <w:bottom w:val="none" w:sz="0" w:space="0" w:color="auto"/>
        <w:right w:val="none" w:sz="0" w:space="0" w:color="auto"/>
      </w:divBdr>
    </w:div>
    <w:div w:id="26948493">
      <w:bodyDiv w:val="1"/>
      <w:marLeft w:val="0"/>
      <w:marRight w:val="0"/>
      <w:marTop w:val="0"/>
      <w:marBottom w:val="0"/>
      <w:divBdr>
        <w:top w:val="none" w:sz="0" w:space="0" w:color="auto"/>
        <w:left w:val="none" w:sz="0" w:space="0" w:color="auto"/>
        <w:bottom w:val="none" w:sz="0" w:space="0" w:color="auto"/>
        <w:right w:val="none" w:sz="0" w:space="0" w:color="auto"/>
      </w:divBdr>
    </w:div>
    <w:div w:id="343213100">
      <w:bodyDiv w:val="1"/>
      <w:marLeft w:val="0"/>
      <w:marRight w:val="0"/>
      <w:marTop w:val="0"/>
      <w:marBottom w:val="0"/>
      <w:divBdr>
        <w:top w:val="none" w:sz="0" w:space="0" w:color="auto"/>
        <w:left w:val="none" w:sz="0" w:space="0" w:color="auto"/>
        <w:bottom w:val="none" w:sz="0" w:space="0" w:color="auto"/>
        <w:right w:val="none" w:sz="0" w:space="0" w:color="auto"/>
      </w:divBdr>
    </w:div>
    <w:div w:id="627590139">
      <w:bodyDiv w:val="1"/>
      <w:marLeft w:val="0"/>
      <w:marRight w:val="0"/>
      <w:marTop w:val="0"/>
      <w:marBottom w:val="0"/>
      <w:divBdr>
        <w:top w:val="none" w:sz="0" w:space="0" w:color="auto"/>
        <w:left w:val="none" w:sz="0" w:space="0" w:color="auto"/>
        <w:bottom w:val="none" w:sz="0" w:space="0" w:color="auto"/>
        <w:right w:val="none" w:sz="0" w:space="0" w:color="auto"/>
      </w:divBdr>
    </w:div>
    <w:div w:id="743915850">
      <w:bodyDiv w:val="1"/>
      <w:marLeft w:val="0"/>
      <w:marRight w:val="0"/>
      <w:marTop w:val="0"/>
      <w:marBottom w:val="0"/>
      <w:divBdr>
        <w:top w:val="none" w:sz="0" w:space="0" w:color="auto"/>
        <w:left w:val="none" w:sz="0" w:space="0" w:color="auto"/>
        <w:bottom w:val="none" w:sz="0" w:space="0" w:color="auto"/>
        <w:right w:val="none" w:sz="0" w:space="0" w:color="auto"/>
      </w:divBdr>
    </w:div>
    <w:div w:id="769544677">
      <w:bodyDiv w:val="1"/>
      <w:marLeft w:val="0"/>
      <w:marRight w:val="0"/>
      <w:marTop w:val="0"/>
      <w:marBottom w:val="0"/>
      <w:divBdr>
        <w:top w:val="none" w:sz="0" w:space="0" w:color="auto"/>
        <w:left w:val="none" w:sz="0" w:space="0" w:color="auto"/>
        <w:bottom w:val="none" w:sz="0" w:space="0" w:color="auto"/>
        <w:right w:val="none" w:sz="0" w:space="0" w:color="auto"/>
      </w:divBdr>
      <w:divsChild>
        <w:div w:id="1951473817">
          <w:marLeft w:val="850"/>
          <w:marRight w:val="0"/>
          <w:marTop w:val="0"/>
          <w:marBottom w:val="0"/>
          <w:divBdr>
            <w:top w:val="none" w:sz="0" w:space="0" w:color="auto"/>
            <w:left w:val="none" w:sz="0" w:space="0" w:color="auto"/>
            <w:bottom w:val="none" w:sz="0" w:space="0" w:color="auto"/>
            <w:right w:val="none" w:sz="0" w:space="0" w:color="auto"/>
          </w:divBdr>
        </w:div>
        <w:div w:id="2105373872">
          <w:marLeft w:val="850"/>
          <w:marRight w:val="0"/>
          <w:marTop w:val="0"/>
          <w:marBottom w:val="0"/>
          <w:divBdr>
            <w:top w:val="none" w:sz="0" w:space="0" w:color="auto"/>
            <w:left w:val="none" w:sz="0" w:space="0" w:color="auto"/>
            <w:bottom w:val="none" w:sz="0" w:space="0" w:color="auto"/>
            <w:right w:val="none" w:sz="0" w:space="0" w:color="auto"/>
          </w:divBdr>
        </w:div>
      </w:divsChild>
    </w:div>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187866466">
      <w:bodyDiv w:val="1"/>
      <w:marLeft w:val="0"/>
      <w:marRight w:val="0"/>
      <w:marTop w:val="0"/>
      <w:marBottom w:val="0"/>
      <w:divBdr>
        <w:top w:val="none" w:sz="0" w:space="0" w:color="auto"/>
        <w:left w:val="none" w:sz="0" w:space="0" w:color="auto"/>
        <w:bottom w:val="none" w:sz="0" w:space="0" w:color="auto"/>
        <w:right w:val="none" w:sz="0" w:space="0" w:color="auto"/>
      </w:divBdr>
    </w:div>
    <w:div w:id="1275291396">
      <w:bodyDiv w:val="1"/>
      <w:marLeft w:val="0"/>
      <w:marRight w:val="0"/>
      <w:marTop w:val="0"/>
      <w:marBottom w:val="0"/>
      <w:divBdr>
        <w:top w:val="none" w:sz="0" w:space="0" w:color="auto"/>
        <w:left w:val="none" w:sz="0" w:space="0" w:color="auto"/>
        <w:bottom w:val="none" w:sz="0" w:space="0" w:color="auto"/>
        <w:right w:val="none" w:sz="0" w:space="0" w:color="auto"/>
      </w:divBdr>
    </w:div>
    <w:div w:id="1446195635">
      <w:bodyDiv w:val="1"/>
      <w:marLeft w:val="0"/>
      <w:marRight w:val="0"/>
      <w:marTop w:val="0"/>
      <w:marBottom w:val="0"/>
      <w:divBdr>
        <w:top w:val="none" w:sz="0" w:space="0" w:color="auto"/>
        <w:left w:val="none" w:sz="0" w:space="0" w:color="auto"/>
        <w:bottom w:val="none" w:sz="0" w:space="0" w:color="auto"/>
        <w:right w:val="none" w:sz="0" w:space="0" w:color="auto"/>
      </w:divBdr>
    </w:div>
    <w:div w:id="1791971396">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 w:id="1871918787">
      <w:bodyDiv w:val="1"/>
      <w:marLeft w:val="0"/>
      <w:marRight w:val="0"/>
      <w:marTop w:val="0"/>
      <w:marBottom w:val="0"/>
      <w:divBdr>
        <w:top w:val="none" w:sz="0" w:space="0" w:color="auto"/>
        <w:left w:val="none" w:sz="0" w:space="0" w:color="auto"/>
        <w:bottom w:val="none" w:sz="0" w:space="0" w:color="auto"/>
        <w:right w:val="none" w:sz="0" w:space="0" w:color="auto"/>
      </w:divBdr>
    </w:div>
    <w:div w:id="20006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1E6F-A6BF-4757-A252-08EDE190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International Water Association</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cp:lastModifiedBy>Sivan Frenkel</cp:lastModifiedBy>
  <cp:revision>4</cp:revision>
  <dcterms:created xsi:type="dcterms:W3CDTF">2024-11-25T21:32:00Z</dcterms:created>
  <dcterms:modified xsi:type="dcterms:W3CDTF">2024-11-26T12:32:00Z</dcterms:modified>
</cp:coreProperties>
</file>